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
        <w:ind w:left="4940" w:right="5279" w:firstLine="0"/>
        <w:jc w:val="center"/>
        <w:rPr>
          <w:sz w:val="48"/>
        </w:rPr>
      </w:pPr>
      <w:bookmarkStart w:id="0" w:name="_GoBack"/>
      <w:bookmarkEnd w:id="0"/>
      <w:r>
        <w:drawing>
          <wp:anchor distT="0" distB="0" distL="0" distR="0" simplePos="0" relativeHeight="251522048" behindDoc="1" locked="0" layoutInCell="1" allowOverlap="1">
            <wp:simplePos x="0" y="0"/>
            <wp:positionH relativeFrom="page">
              <wp:posOffset>1811020</wp:posOffset>
            </wp:positionH>
            <wp:positionV relativeFrom="page">
              <wp:posOffset>2185670</wp:posOffset>
            </wp:positionV>
            <wp:extent cx="8512175" cy="134518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8511999" cy="13451999"/>
                    </a:xfrm>
                    <a:prstGeom prst="rect">
                      <a:avLst/>
                    </a:prstGeom>
                  </pic:spPr>
                </pic:pic>
              </a:graphicData>
            </a:graphic>
          </wp:anchor>
        </w:drawing>
      </w:r>
      <w:r>
        <w:rPr>
          <w:sz w:val="48"/>
        </w:rPr>
        <w:t>碳纤维加固技术</w:t>
      </w:r>
    </w:p>
    <w:p>
      <w:pPr>
        <w:pStyle w:val="2"/>
        <w:ind w:left="0"/>
        <w:rPr>
          <w:sz w:val="20"/>
        </w:rPr>
      </w:pPr>
    </w:p>
    <w:p>
      <w:pPr>
        <w:pStyle w:val="2"/>
        <w:ind w:left="0"/>
        <w:rPr>
          <w:sz w:val="20"/>
        </w:rPr>
      </w:pPr>
    </w:p>
    <w:p>
      <w:pPr>
        <w:pStyle w:val="2"/>
        <w:ind w:left="0"/>
        <w:rPr>
          <w:sz w:val="20"/>
        </w:rPr>
      </w:pPr>
    </w:p>
    <w:p>
      <w:pPr>
        <w:pStyle w:val="2"/>
        <w:ind w:left="0"/>
        <w:rPr>
          <w:sz w:val="27"/>
        </w:rPr>
      </w:pPr>
    </w:p>
    <w:p>
      <w:pPr>
        <w:spacing w:before="50"/>
        <w:ind w:left="140" w:right="0" w:firstLine="0"/>
        <w:jc w:val="left"/>
        <w:rPr>
          <w:sz w:val="36"/>
        </w:rPr>
      </w:pPr>
      <w:r>
        <w:rPr>
          <w:sz w:val="36"/>
        </w:rPr>
        <w:t>碳纤维加固施工工艺</w:t>
      </w:r>
    </w:p>
    <w:p>
      <w:pPr>
        <w:pStyle w:val="2"/>
        <w:ind w:left="0"/>
        <w:rPr>
          <w:sz w:val="40"/>
        </w:rPr>
      </w:pPr>
    </w:p>
    <w:p>
      <w:pPr>
        <w:pStyle w:val="2"/>
        <w:spacing w:before="3"/>
        <w:ind w:left="0"/>
        <w:rPr>
          <w:sz w:val="33"/>
        </w:rPr>
      </w:pPr>
    </w:p>
    <w:p>
      <w:pPr>
        <w:pStyle w:val="2"/>
        <w:spacing w:line="355" w:lineRule="auto"/>
        <w:ind w:right="759"/>
        <w:jc w:val="both"/>
      </w:pPr>
      <w:r>
        <w:rPr>
          <w:spacing w:val="-1"/>
        </w:rPr>
        <w:t>碳纤维加固包括 碳纤维布加固  和碳纤维板加固  两种。碳纤维材料用于</w:t>
      </w:r>
      <w:r>
        <w:rPr>
          <w:spacing w:val="7"/>
        </w:rPr>
        <w:t xml:space="preserve">混凝土结构加固修补的研究始于   </w:t>
      </w:r>
      <w:r>
        <w:rPr>
          <w:rFonts w:ascii="Arial" w:eastAsia="Arial"/>
        </w:rPr>
        <w:t>80</w:t>
      </w:r>
      <w:r>
        <w:rPr>
          <w:rFonts w:ascii="Arial" w:eastAsia="Arial"/>
          <w:spacing w:val="32"/>
        </w:rPr>
        <w:t xml:space="preserve">  </w:t>
      </w:r>
      <w:r>
        <w:t>年代美、日等发达国家。我国的这项技术起步很晚，但随着我国经济建设和交通事业的飞速发展，现有</w:t>
      </w:r>
    </w:p>
    <w:p>
      <w:pPr>
        <w:pStyle w:val="2"/>
        <w:spacing w:line="355" w:lineRule="auto"/>
        <w:ind w:right="2079"/>
        <w:jc w:val="both"/>
      </w:pPr>
      <w:r>
        <w:t>建筑中有相当一部分由于当时设计荷载标准低造成历史遗留问题，一些建筑由于使用功能的改变，难以满足当前规范使用的需求，亟需进行维修、加固。</w:t>
      </w:r>
    </w:p>
    <w:p>
      <w:pPr>
        <w:pStyle w:val="2"/>
        <w:spacing w:before="12"/>
        <w:ind w:left="0"/>
        <w:rPr>
          <w:sz w:val="55"/>
        </w:rPr>
      </w:pPr>
    </w:p>
    <w:p>
      <w:pPr>
        <w:pStyle w:val="2"/>
        <w:spacing w:line="355" w:lineRule="auto"/>
        <w:ind w:right="2079"/>
        <w:jc w:val="both"/>
      </w:pPr>
      <w:r>
        <w:t>目前常用的加固方法有很多，如：加大截面法、外包钢加固法、粘钢加固法、碳纤维加固法等。碳纤维加固修补结构技术是继加大混凝土截面、粘钢之后的又一种新型的结构加固技术。</w:t>
      </w:r>
    </w:p>
    <w:p>
      <w:pPr>
        <w:pStyle w:val="2"/>
        <w:spacing w:before="12"/>
        <w:ind w:left="0"/>
        <w:rPr>
          <w:sz w:val="52"/>
        </w:rPr>
      </w:pPr>
    </w:p>
    <w:p>
      <w:pPr>
        <w:spacing w:before="0"/>
        <w:ind w:left="140" w:right="0" w:firstLine="0"/>
        <w:jc w:val="left"/>
        <w:rPr>
          <w:sz w:val="36"/>
        </w:rPr>
      </w:pPr>
      <w:r>
        <w:rPr>
          <w:sz w:val="36"/>
        </w:rPr>
        <w:t>适用范围</w:t>
      </w:r>
    </w:p>
    <w:p>
      <w:pPr>
        <w:pStyle w:val="2"/>
        <w:spacing w:before="219" w:line="355" w:lineRule="auto"/>
        <w:ind w:right="2079"/>
        <w:jc w:val="both"/>
      </w:pPr>
      <w:r>
        <w:t>碳纤维加固法可用于混凝土结构抗弯、抗剪加固，同时广泛用于各类工业与民用建筑物、构造物的防震、防裂、防腐的补强。混凝土结构物、桥梁及建筑物的梁、柱、面板加固。隧道、港湾设施、烟囱、仓库、厂房的加固。受盐害的混凝土、桥梁以及河川构造物的防护和加固。</w:t>
      </w:r>
    </w:p>
    <w:p>
      <w:pPr>
        <w:pStyle w:val="2"/>
        <w:spacing w:before="5"/>
        <w:ind w:left="0"/>
        <w:rPr>
          <w:sz w:val="54"/>
        </w:rPr>
      </w:pPr>
    </w:p>
    <w:p>
      <w:pPr>
        <w:spacing w:before="0"/>
        <w:ind w:left="140" w:right="0" w:firstLine="0"/>
        <w:jc w:val="left"/>
        <w:rPr>
          <w:sz w:val="36"/>
        </w:rPr>
      </w:pPr>
      <w:r>
        <w:rPr>
          <w:sz w:val="36"/>
        </w:rPr>
        <w:t>工艺原理</w:t>
      </w:r>
    </w:p>
    <w:p>
      <w:pPr>
        <w:pStyle w:val="2"/>
        <w:spacing w:before="219" w:line="355" w:lineRule="auto"/>
        <w:ind w:right="2079"/>
        <w:jc w:val="both"/>
      </w:pPr>
      <w:r>
        <w:t>将抗拉强度极高的碳纤维用环氧树脂预浸成为复合增强材料（单向连续纤维）；用环氧树脂粘结剂沿受拉方向或垂直于裂缝方向粘贴在要补强的结构上，形成一个新的复合体，使增强粘贴材料与原有钢筋混凝土共同受力增大结构的抗裂或抗剪能力，提高结构的强度、刚度、抗裂性和延伸性。</w:t>
      </w:r>
    </w:p>
    <w:p>
      <w:pPr>
        <w:spacing w:after="0" w:line="355" w:lineRule="auto"/>
        <w:jc w:val="both"/>
        <w:sectPr>
          <w:type w:val="continuous"/>
          <w:pgSz w:w="19120" w:h="27060"/>
          <w:pgMar w:top="2380" w:right="2760" w:bottom="280" w:left="2740" w:header="720" w:footer="720" w:gutter="0"/>
        </w:sectPr>
      </w:pPr>
    </w:p>
    <w:p>
      <w:pPr>
        <w:spacing w:before="100"/>
        <w:ind w:left="140" w:right="0" w:firstLine="0"/>
        <w:jc w:val="left"/>
        <w:rPr>
          <w:sz w:val="36"/>
        </w:rPr>
      </w:pPr>
      <w:r>
        <w:drawing>
          <wp:anchor distT="0" distB="0" distL="0" distR="0" simplePos="0" relativeHeight="251523072" behindDoc="1" locked="0" layoutInCell="1" allowOverlap="1">
            <wp:simplePos x="0" y="0"/>
            <wp:positionH relativeFrom="page">
              <wp:posOffset>1811020</wp:posOffset>
            </wp:positionH>
            <wp:positionV relativeFrom="page">
              <wp:posOffset>1526540</wp:posOffset>
            </wp:positionV>
            <wp:extent cx="8512175" cy="1398397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5" cstate="print"/>
                    <a:stretch>
                      <a:fillRect/>
                    </a:stretch>
                  </pic:blipFill>
                  <pic:spPr>
                    <a:xfrm>
                      <a:off x="0" y="0"/>
                      <a:ext cx="8511999" cy="13983999"/>
                    </a:xfrm>
                    <a:prstGeom prst="rect">
                      <a:avLst/>
                    </a:prstGeom>
                  </pic:spPr>
                </pic:pic>
              </a:graphicData>
            </a:graphic>
          </wp:anchor>
        </w:drawing>
      </w:r>
      <w:r>
        <w:rPr>
          <w:sz w:val="36"/>
        </w:rPr>
        <w:t>工艺流程</w:t>
      </w:r>
    </w:p>
    <w:p>
      <w:pPr>
        <w:pStyle w:val="2"/>
        <w:tabs>
          <w:tab w:val="left" w:pos="2079"/>
          <w:tab w:val="left" w:pos="3419"/>
          <w:tab w:val="left" w:pos="4879"/>
          <w:tab w:val="left" w:pos="6579"/>
          <w:tab w:val="left" w:pos="7239"/>
          <w:tab w:val="left" w:pos="10159"/>
          <w:tab w:val="left" w:pos="11779"/>
        </w:tabs>
        <w:spacing w:before="218" w:line="355" w:lineRule="auto"/>
        <w:ind w:right="319"/>
      </w:pPr>
      <w:r>
        <w:t>施工准备</w:t>
      </w:r>
      <w:r>
        <w:tab/>
      </w:r>
      <w:r>
        <w:t>→砼表面处理</w:t>
      </w:r>
      <w:r>
        <w:tab/>
      </w:r>
      <w:r>
        <w:t>→涂刷底胶</w:t>
      </w:r>
      <w:r>
        <w:tab/>
      </w:r>
      <w:r>
        <w:t>→构件表面残缺面修补</w:t>
      </w:r>
      <w:r>
        <w:tab/>
      </w:r>
      <w:r>
        <w:t>→粘贴</w:t>
      </w:r>
      <w:r>
        <w:rPr>
          <w:spacing w:val="-18"/>
        </w:rPr>
        <w:t>碳</w:t>
      </w:r>
      <w:r>
        <w:t>纤维</w:t>
      </w:r>
      <w:r>
        <w:rPr>
          <w:spacing w:val="50"/>
        </w:rPr>
        <w:t xml:space="preserve"> </w:t>
      </w:r>
      <w:r>
        <w:t>→表面养护</w:t>
      </w:r>
      <w:r>
        <w:tab/>
      </w:r>
      <w:r>
        <w:t>→找平材料配置</w:t>
      </w:r>
      <w:r>
        <w:tab/>
      </w:r>
      <w:r>
        <w:t>→底层或树脂配制</w:t>
      </w:r>
      <w:r>
        <w:tab/>
      </w:r>
      <w:r>
        <w:t>→浸渍树脂配制</w:t>
      </w:r>
    </w:p>
    <w:p>
      <w:pPr>
        <w:pStyle w:val="2"/>
        <w:ind w:left="0"/>
        <w:rPr>
          <w:sz w:val="53"/>
        </w:rPr>
      </w:pPr>
    </w:p>
    <w:p>
      <w:pPr>
        <w:spacing w:before="0"/>
        <w:ind w:left="140" w:right="0" w:firstLine="0"/>
        <w:jc w:val="left"/>
        <w:rPr>
          <w:sz w:val="36"/>
        </w:rPr>
      </w:pPr>
      <w:r>
        <w:rPr>
          <w:sz w:val="36"/>
        </w:rPr>
        <w:t>操作要点</w:t>
      </w:r>
    </w:p>
    <w:p>
      <w:pPr>
        <w:pStyle w:val="2"/>
        <w:spacing w:before="219"/>
      </w:pPr>
      <w:r>
        <w:t>一、混凝土表面处理</w:t>
      </w:r>
    </w:p>
    <w:p>
      <w:pPr>
        <w:pStyle w:val="6"/>
        <w:numPr>
          <w:ilvl w:val="0"/>
          <w:numId w:val="1"/>
        </w:numPr>
        <w:tabs>
          <w:tab w:val="left" w:pos="400"/>
        </w:tabs>
        <w:spacing w:before="253" w:after="0" w:line="240" w:lineRule="auto"/>
        <w:ind w:left="400" w:right="0" w:hanging="260"/>
        <w:jc w:val="left"/>
        <w:rPr>
          <w:sz w:val="38"/>
        </w:rPr>
      </w:pPr>
      <w:r>
        <w:rPr>
          <w:spacing w:val="-3"/>
          <w:sz w:val="38"/>
        </w:rPr>
        <w:t>、 将混凝土构件表面的残缺、破损部分清除干净。</w:t>
      </w:r>
    </w:p>
    <w:p>
      <w:pPr>
        <w:pStyle w:val="6"/>
        <w:numPr>
          <w:ilvl w:val="0"/>
          <w:numId w:val="1"/>
        </w:numPr>
        <w:tabs>
          <w:tab w:val="left" w:pos="400"/>
        </w:tabs>
        <w:spacing w:before="213" w:after="0" w:line="240" w:lineRule="auto"/>
        <w:ind w:left="400" w:right="0" w:hanging="260"/>
        <w:jc w:val="left"/>
        <w:rPr>
          <w:sz w:val="38"/>
        </w:rPr>
      </w:pPr>
      <w:r>
        <w:rPr>
          <w:spacing w:val="-3"/>
          <w:sz w:val="38"/>
        </w:rPr>
        <w:t>、 对经过剔凿、清理和露筋的构件残缺部分，进行修补、复原。</w:t>
      </w:r>
    </w:p>
    <w:p>
      <w:pPr>
        <w:pStyle w:val="6"/>
        <w:numPr>
          <w:ilvl w:val="0"/>
          <w:numId w:val="1"/>
        </w:numPr>
        <w:tabs>
          <w:tab w:val="left" w:pos="400"/>
          <w:tab w:val="left" w:pos="1979"/>
          <w:tab w:val="left" w:pos="3519"/>
          <w:tab w:val="left" w:pos="5039"/>
          <w:tab w:val="left" w:pos="6599"/>
        </w:tabs>
        <w:spacing w:before="253" w:after="0" w:line="345" w:lineRule="auto"/>
        <w:ind w:left="140" w:right="939" w:firstLine="0"/>
        <w:jc w:val="left"/>
        <w:rPr>
          <w:sz w:val="38"/>
        </w:rPr>
      </w:pPr>
      <w:r>
        <w:rPr>
          <w:sz w:val="38"/>
        </w:rPr>
        <w:t>、</w:t>
      </w:r>
      <w:r>
        <w:rPr>
          <w:spacing w:val="70"/>
          <w:sz w:val="38"/>
        </w:rPr>
        <w:t xml:space="preserve"> </w:t>
      </w:r>
      <w:r>
        <w:rPr>
          <w:sz w:val="38"/>
        </w:rPr>
        <w:t>裂缝修补：缝宽小于</w:t>
      </w:r>
      <w:r>
        <w:rPr>
          <w:sz w:val="38"/>
        </w:rPr>
        <w:tab/>
      </w:r>
      <w:r>
        <w:rPr>
          <w:rFonts w:ascii="Arial" w:eastAsia="Arial"/>
          <w:sz w:val="38"/>
        </w:rPr>
        <w:t>0.2mm</w:t>
      </w:r>
      <w:r>
        <w:rPr>
          <w:rFonts w:ascii="Arial" w:eastAsia="Arial"/>
          <w:sz w:val="38"/>
        </w:rPr>
        <w:tab/>
      </w:r>
      <w:r>
        <w:rPr>
          <w:sz w:val="38"/>
        </w:rPr>
        <w:t>的裂缝，用环氧树脂进行表面涂刷</w:t>
      </w:r>
      <w:r>
        <w:rPr>
          <w:spacing w:val="-18"/>
          <w:sz w:val="38"/>
        </w:rPr>
        <w:t>密</w:t>
      </w:r>
      <w:r>
        <w:rPr>
          <w:sz w:val="38"/>
        </w:rPr>
        <w:t>封；大于</w:t>
      </w:r>
      <w:r>
        <w:rPr>
          <w:sz w:val="38"/>
        </w:rPr>
        <w:tab/>
      </w:r>
      <w:r>
        <w:rPr>
          <w:rFonts w:ascii="Arial" w:eastAsia="Arial"/>
          <w:sz w:val="38"/>
        </w:rPr>
        <w:t>0.2mm</w:t>
      </w:r>
      <w:r>
        <w:rPr>
          <w:rFonts w:ascii="Arial" w:eastAsia="Arial"/>
          <w:sz w:val="38"/>
        </w:rPr>
        <w:tab/>
      </w:r>
      <w:r>
        <w:rPr>
          <w:sz w:val="38"/>
        </w:rPr>
        <w:t>的裂缝用环氧树脂灌缝。</w:t>
      </w:r>
    </w:p>
    <w:p>
      <w:pPr>
        <w:pStyle w:val="6"/>
        <w:numPr>
          <w:ilvl w:val="0"/>
          <w:numId w:val="1"/>
        </w:numPr>
        <w:tabs>
          <w:tab w:val="left" w:pos="400"/>
        </w:tabs>
        <w:spacing w:before="38" w:after="0" w:line="345" w:lineRule="auto"/>
        <w:ind w:left="140" w:right="1239" w:firstLine="0"/>
        <w:jc w:val="left"/>
        <w:rPr>
          <w:sz w:val="38"/>
        </w:rPr>
      </w:pPr>
      <w:r>
        <w:rPr>
          <w:sz w:val="38"/>
        </w:rPr>
        <w:t>、 打磨：将构件表面凸出部分（混凝土构件交接部位、模板的接槎等</w:t>
      </w:r>
      <w:r>
        <w:rPr>
          <w:spacing w:val="-19"/>
          <w:sz w:val="38"/>
        </w:rPr>
        <w:t xml:space="preserve">） </w:t>
      </w:r>
      <w:r>
        <w:rPr>
          <w:sz w:val="38"/>
        </w:rPr>
        <w:t>打磨平整，修复后的构件表面尽量平顺。</w:t>
      </w:r>
    </w:p>
    <w:p>
      <w:pPr>
        <w:pStyle w:val="6"/>
        <w:numPr>
          <w:ilvl w:val="0"/>
          <w:numId w:val="1"/>
        </w:numPr>
        <w:tabs>
          <w:tab w:val="left" w:pos="400"/>
        </w:tabs>
        <w:spacing w:before="18" w:after="0" w:line="240" w:lineRule="auto"/>
        <w:ind w:left="400" w:right="0" w:hanging="260"/>
        <w:jc w:val="left"/>
        <w:rPr>
          <w:sz w:val="38"/>
        </w:rPr>
      </w:pPr>
      <w:r>
        <w:rPr>
          <w:spacing w:val="-3"/>
          <w:sz w:val="38"/>
        </w:rPr>
        <w:t>、 清洗打磨过的构件表面，并使其充分干燥。</w:t>
      </w:r>
    </w:p>
    <w:p>
      <w:pPr>
        <w:pStyle w:val="2"/>
        <w:ind w:left="0"/>
        <w:rPr>
          <w:sz w:val="44"/>
        </w:rPr>
      </w:pPr>
    </w:p>
    <w:p>
      <w:pPr>
        <w:pStyle w:val="2"/>
        <w:spacing w:before="369"/>
      </w:pPr>
      <w:r>
        <w:t>二、缺陷部位涂刷底胶</w:t>
      </w:r>
    </w:p>
    <w:p>
      <w:pPr>
        <w:pStyle w:val="2"/>
        <w:spacing w:before="253"/>
      </w:pPr>
      <w:r>
        <w:t>将配好的底胶（粘结剂），用涂刷均匀于缺陷部位的砼表面。</w:t>
      </w:r>
    </w:p>
    <w:p>
      <w:pPr>
        <w:pStyle w:val="2"/>
        <w:ind w:left="0"/>
        <w:rPr>
          <w:sz w:val="42"/>
        </w:rPr>
      </w:pPr>
    </w:p>
    <w:p>
      <w:pPr>
        <w:pStyle w:val="2"/>
        <w:spacing w:before="5"/>
        <w:ind w:left="0"/>
        <w:rPr>
          <w:sz w:val="32"/>
        </w:rPr>
      </w:pPr>
    </w:p>
    <w:p>
      <w:pPr>
        <w:pStyle w:val="2"/>
      </w:pPr>
      <w:r>
        <w:t>三、构件表面残缺面的修补</w:t>
      </w:r>
    </w:p>
    <w:p>
      <w:pPr>
        <w:pStyle w:val="2"/>
        <w:spacing w:before="214" w:line="355" w:lineRule="auto"/>
        <w:ind w:right="1619"/>
      </w:pPr>
      <w:r>
        <w:t xml:space="preserve">用环氧腻子对构件表面残缺面的修补是十分重要的一步，要点如下：  </w:t>
      </w:r>
      <w:r>
        <w:rPr>
          <w:rFonts w:ascii="Arial" w:eastAsia="Arial"/>
        </w:rPr>
        <w:t>1</w:t>
      </w:r>
      <w:r>
        <w:rPr>
          <w:rFonts w:ascii="Arial" w:eastAsia="Arial"/>
          <w:spacing w:val="-57"/>
        </w:rPr>
        <w:t xml:space="preserve"> </w:t>
      </w:r>
      <w:r>
        <w:rPr>
          <w:spacing w:val="-1"/>
        </w:rPr>
        <w:t xml:space="preserve">、 腻子主剂、固化催进剂、固化剂按规定比例称量准确，装入容器， </w:t>
      </w:r>
      <w:r>
        <w:t>用搅拌器搅拌均匀。</w:t>
      </w:r>
    </w:p>
    <w:p>
      <w:pPr>
        <w:pStyle w:val="2"/>
        <w:spacing w:line="485" w:lineRule="exact"/>
      </w:pPr>
      <w:r>
        <w:rPr>
          <w:rFonts w:ascii="Arial" w:eastAsia="Arial"/>
        </w:rPr>
        <w:t>2</w:t>
      </w:r>
      <w:r>
        <w:rPr>
          <w:rFonts w:ascii="Arial" w:eastAsia="Arial"/>
          <w:spacing w:val="-57"/>
        </w:rPr>
        <w:t xml:space="preserve"> </w:t>
      </w:r>
      <w:r>
        <w:t>、 构件表面凹陷部位用环氧腻子填平，修复至表面平整。在残缺修补</w:t>
      </w:r>
    </w:p>
    <w:p>
      <w:pPr>
        <w:pStyle w:val="2"/>
        <w:tabs>
          <w:tab w:val="left" w:pos="5819"/>
          <w:tab w:val="left" w:pos="10859"/>
        </w:tabs>
        <w:spacing w:before="233" w:line="355" w:lineRule="auto"/>
        <w:ind w:right="339"/>
      </w:pPr>
      <w:r>
        <w:t>中使用环氧腻子时，要在气温</w:t>
      </w:r>
      <w:r>
        <w:tab/>
      </w:r>
      <w:r>
        <w:rPr>
          <w:rFonts w:ascii="Arial" w:hAnsi="Arial" w:eastAsia="Arial"/>
        </w:rPr>
        <w:t>-5</w:t>
      </w:r>
      <w:r>
        <w:rPr>
          <w:rFonts w:ascii="Arial" w:hAnsi="Arial" w:eastAsia="Arial"/>
          <w:spacing w:val="16"/>
        </w:rPr>
        <w:t xml:space="preserve"> </w:t>
      </w:r>
      <w:r>
        <w:t>℃以上，相对湿度小于</w:t>
      </w:r>
      <w:r>
        <w:tab/>
      </w:r>
      <w:r>
        <w:rPr>
          <w:rFonts w:ascii="Arial" w:hAnsi="Arial" w:eastAsia="Arial"/>
        </w:rPr>
        <w:t>85%</w:t>
      </w:r>
      <w:r>
        <w:rPr>
          <w:rFonts w:ascii="Arial" w:hAnsi="Arial" w:eastAsia="Arial"/>
          <w:spacing w:val="32"/>
        </w:rPr>
        <w:t xml:space="preserve"> </w:t>
      </w:r>
      <w:r>
        <w:t>的条件</w:t>
      </w:r>
      <w:r>
        <w:rPr>
          <w:spacing w:val="-16"/>
        </w:rPr>
        <w:t>下</w:t>
      </w:r>
      <w:r>
        <w:t>施工。腻子涂刮后，表面仍存在的凹凸糙纹，应再用砂纸打磨平整。</w:t>
      </w:r>
    </w:p>
    <w:p>
      <w:pPr>
        <w:pStyle w:val="2"/>
        <w:spacing w:before="6"/>
        <w:ind w:left="0"/>
        <w:rPr>
          <w:sz w:val="54"/>
        </w:rPr>
      </w:pPr>
    </w:p>
    <w:p>
      <w:pPr>
        <w:pStyle w:val="2"/>
        <w:spacing w:before="1"/>
      </w:pPr>
      <w:r>
        <w:t>四、 涂刷底胶</w:t>
      </w:r>
    </w:p>
    <w:p>
      <w:pPr>
        <w:pStyle w:val="2"/>
        <w:spacing w:before="253"/>
      </w:pPr>
      <w:r>
        <w:t>将配好的底胶（粘结剂），用滚筒均匀涂刷于需要粘结的砼表面。</w:t>
      </w:r>
    </w:p>
    <w:p>
      <w:pPr>
        <w:pStyle w:val="2"/>
        <w:ind w:left="0"/>
        <w:rPr>
          <w:sz w:val="42"/>
        </w:rPr>
      </w:pPr>
    </w:p>
    <w:p>
      <w:pPr>
        <w:pStyle w:val="2"/>
        <w:spacing w:before="10"/>
        <w:ind w:left="0"/>
        <w:rPr>
          <w:sz w:val="30"/>
        </w:rPr>
      </w:pPr>
    </w:p>
    <w:p>
      <w:pPr>
        <w:pStyle w:val="2"/>
      </w:pPr>
      <w:r>
        <w:t>五、粘贴碳纤维</w:t>
      </w:r>
    </w:p>
    <w:p>
      <w:pPr>
        <w:pStyle w:val="2"/>
        <w:tabs>
          <w:tab w:val="left" w:pos="2079"/>
          <w:tab w:val="left" w:pos="3939"/>
          <w:tab w:val="left" w:pos="11039"/>
        </w:tabs>
        <w:spacing w:before="234" w:line="355" w:lineRule="auto"/>
        <w:ind w:right="339"/>
      </w:pPr>
      <w:r>
        <w:t>粘贴碳纤维材料之前，首先应确认粘贴表面干燥。气温在</w:t>
      </w:r>
      <w:r>
        <w:tab/>
      </w:r>
      <w:r>
        <w:rPr>
          <w:rFonts w:ascii="Arial" w:hAnsi="Arial" w:eastAsia="Arial"/>
        </w:rPr>
        <w:t>-10</w:t>
      </w:r>
      <w:r>
        <w:rPr>
          <w:rFonts w:ascii="Arial" w:hAnsi="Arial" w:eastAsia="Arial"/>
          <w:spacing w:val="65"/>
        </w:rPr>
        <w:t xml:space="preserve"> </w:t>
      </w:r>
      <w:r>
        <w:t>℃以上</w:t>
      </w:r>
      <w:r>
        <w:rPr>
          <w:spacing w:val="-18"/>
        </w:rPr>
        <w:t xml:space="preserve">， </w:t>
      </w:r>
      <w:r>
        <w:t>相对湿度</w:t>
      </w:r>
      <w:r>
        <w:tab/>
      </w:r>
      <w:r>
        <w:rPr>
          <w:rFonts w:ascii="Arial" w:hAnsi="Arial" w:eastAsia="Arial"/>
        </w:rPr>
        <w:t>RH&gt;85%</w:t>
      </w:r>
      <w:r>
        <w:rPr>
          <w:rFonts w:ascii="Arial" w:hAnsi="Arial" w:eastAsia="Arial"/>
        </w:rPr>
        <w:tab/>
      </w:r>
      <w:r>
        <w:t>时，如无有效措施不得施工。为防止碳纤维受损，</w:t>
      </w:r>
    </w:p>
    <w:p>
      <w:pPr>
        <w:spacing w:after="0" w:line="355" w:lineRule="auto"/>
        <w:sectPr>
          <w:pgSz w:w="19120" w:h="27060"/>
          <w:pgMar w:top="2400" w:right="2760" w:bottom="280" w:left="2740" w:header="720" w:footer="720" w:gutter="0"/>
        </w:sectPr>
      </w:pPr>
    </w:p>
    <w:p>
      <w:pPr>
        <w:pStyle w:val="2"/>
        <w:spacing w:before="120"/>
      </w:pPr>
      <w:r>
        <w:drawing>
          <wp:anchor distT="0" distB="0" distL="0" distR="0" simplePos="0" relativeHeight="251524096" behindDoc="1" locked="0" layoutInCell="1" allowOverlap="1">
            <wp:simplePos x="0" y="0"/>
            <wp:positionH relativeFrom="page">
              <wp:posOffset>1811020</wp:posOffset>
            </wp:positionH>
            <wp:positionV relativeFrom="paragraph">
              <wp:posOffset>2540</wp:posOffset>
            </wp:positionV>
            <wp:extent cx="8512175" cy="1356614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6" cstate="print"/>
                    <a:stretch>
                      <a:fillRect/>
                    </a:stretch>
                  </pic:blipFill>
                  <pic:spPr>
                    <a:xfrm>
                      <a:off x="0" y="0"/>
                      <a:ext cx="8511999" cy="13565999"/>
                    </a:xfrm>
                    <a:prstGeom prst="rect">
                      <a:avLst/>
                    </a:prstGeom>
                  </pic:spPr>
                </pic:pic>
              </a:graphicData>
            </a:graphic>
          </wp:anchor>
        </w:drawing>
      </w:r>
      <w:r>
        <w:t>在碳纤维材料运输、储存、裁切和粘贴过程中。应用钢直尺与壁纸刀</w:t>
      </w:r>
    </w:p>
    <w:p>
      <w:pPr>
        <w:pStyle w:val="2"/>
        <w:tabs>
          <w:tab w:val="left" w:pos="10419"/>
          <w:tab w:val="left" w:pos="11319"/>
        </w:tabs>
        <w:spacing w:before="233" w:line="345" w:lineRule="auto"/>
        <w:ind w:right="399"/>
      </w:pPr>
      <w:r>
        <w:t>按规定尺寸切断碳纤维材料，每段长度一般以不超过</w:t>
      </w:r>
      <w:r>
        <w:tab/>
      </w:r>
      <w:r>
        <w:rPr>
          <w:rFonts w:ascii="Arial" w:eastAsia="Arial"/>
        </w:rPr>
        <w:t>6m</w:t>
      </w:r>
      <w:r>
        <w:rPr>
          <w:rFonts w:ascii="Arial" w:eastAsia="Arial"/>
        </w:rPr>
        <w:tab/>
      </w:r>
      <w:r>
        <w:t>为宜。为</w:t>
      </w:r>
      <w:r>
        <w:rPr>
          <w:spacing w:val="-18"/>
        </w:rPr>
        <w:t>防</w:t>
      </w:r>
      <w:r>
        <w:t>止材料在保管过程中损坏，材料的裁切数量应按当天的用量裁切为准。</w:t>
      </w:r>
    </w:p>
    <w:p>
      <w:pPr>
        <w:pStyle w:val="2"/>
        <w:tabs>
          <w:tab w:val="left" w:pos="5159"/>
          <w:tab w:val="left" w:pos="6519"/>
        </w:tabs>
        <w:spacing w:before="38" w:line="345" w:lineRule="auto"/>
        <w:ind w:right="1019"/>
      </w:pPr>
      <w:r>
        <w:t>碳纤维纵向接头必须搭接</w:t>
      </w:r>
      <w:r>
        <w:tab/>
      </w:r>
      <w:r>
        <w:rPr>
          <w:rFonts w:ascii="Arial" w:eastAsia="Arial"/>
        </w:rPr>
        <w:t>20cm</w:t>
      </w:r>
      <w:r>
        <w:rPr>
          <w:rFonts w:ascii="Arial" w:eastAsia="Arial"/>
        </w:rPr>
        <w:tab/>
      </w:r>
      <w:r>
        <w:t>以上。该部位应多涂树脂，碳纤维</w:t>
      </w:r>
      <w:r>
        <w:rPr>
          <w:spacing w:val="-18"/>
        </w:rPr>
        <w:t>横</w:t>
      </w:r>
      <w:r>
        <w:t>向不需要搭接。</w:t>
      </w:r>
    </w:p>
    <w:p>
      <w:pPr>
        <w:pStyle w:val="2"/>
        <w:spacing w:before="37"/>
      </w:pPr>
      <w:r>
        <w:t>其施工工艺要点如下：</w:t>
      </w:r>
    </w:p>
    <w:p>
      <w:pPr>
        <w:pStyle w:val="6"/>
        <w:numPr>
          <w:ilvl w:val="0"/>
          <w:numId w:val="2"/>
        </w:numPr>
        <w:tabs>
          <w:tab w:val="left" w:pos="400"/>
        </w:tabs>
        <w:spacing w:before="214" w:after="0" w:line="355" w:lineRule="auto"/>
        <w:ind w:left="140" w:right="1619" w:firstLine="0"/>
        <w:jc w:val="left"/>
        <w:rPr>
          <w:sz w:val="38"/>
        </w:rPr>
      </w:pPr>
      <w:r>
        <w:rPr>
          <w:spacing w:val="-1"/>
          <w:sz w:val="38"/>
        </w:rPr>
        <w:t xml:space="preserve">、 粘贴树脂的主剂、固化催促剂和固化剂应按规定的比例称量准确， </w:t>
      </w:r>
      <w:r>
        <w:rPr>
          <w:sz w:val="38"/>
        </w:rPr>
        <w:t>装入容器，用搅拌器搅拌均匀。一次调和量应以在可使用时间内用完 为准。</w:t>
      </w:r>
    </w:p>
    <w:p>
      <w:pPr>
        <w:pStyle w:val="6"/>
        <w:numPr>
          <w:ilvl w:val="0"/>
          <w:numId w:val="2"/>
        </w:numPr>
        <w:tabs>
          <w:tab w:val="left" w:pos="400"/>
        </w:tabs>
        <w:spacing w:before="0" w:after="0" w:line="465" w:lineRule="exact"/>
        <w:ind w:left="400" w:right="0" w:hanging="260"/>
        <w:jc w:val="left"/>
        <w:rPr>
          <w:sz w:val="38"/>
        </w:rPr>
      </w:pPr>
      <w:r>
        <w:rPr>
          <w:sz w:val="38"/>
        </w:rPr>
        <w:t>、 粘贴时，在碳纤维和树脂之间尽量不要有空气。可用罗拉（专用工</w:t>
      </w:r>
    </w:p>
    <w:p>
      <w:pPr>
        <w:pStyle w:val="2"/>
        <w:spacing w:before="253"/>
      </w:pPr>
      <w:r>
        <w:t>具）沿着纤维方向在碳纤维材料上滚压多次，使树脂渗浸入碳纤维中。</w:t>
      </w:r>
    </w:p>
    <w:p>
      <w:pPr>
        <w:pStyle w:val="2"/>
        <w:ind w:left="0"/>
        <w:rPr>
          <w:sz w:val="42"/>
        </w:rPr>
      </w:pPr>
    </w:p>
    <w:p>
      <w:pPr>
        <w:pStyle w:val="2"/>
        <w:spacing w:before="4"/>
        <w:ind w:left="0"/>
        <w:rPr>
          <w:sz w:val="32"/>
        </w:rPr>
      </w:pPr>
    </w:p>
    <w:p>
      <w:pPr>
        <w:pStyle w:val="2"/>
        <w:spacing w:before="1"/>
      </w:pPr>
      <w:r>
        <w:t>六、养护</w:t>
      </w:r>
    </w:p>
    <w:p>
      <w:pPr>
        <w:pStyle w:val="2"/>
        <w:tabs>
          <w:tab w:val="left" w:pos="6459"/>
          <w:tab w:val="left" w:pos="7399"/>
        </w:tabs>
        <w:spacing w:before="213" w:line="364" w:lineRule="auto"/>
        <w:ind w:right="899"/>
      </w:pPr>
      <w:r>
        <w:t>粘贴碳纤维材料后，需自然养护</w:t>
      </w:r>
      <w:r>
        <w:tab/>
      </w:r>
      <w:r>
        <w:rPr>
          <w:rFonts w:ascii="Arial" w:eastAsia="Arial"/>
        </w:rPr>
        <w:t>1-2</w:t>
      </w:r>
      <w:r>
        <w:rPr>
          <w:rFonts w:ascii="Arial" w:eastAsia="Arial"/>
        </w:rPr>
        <w:tab/>
      </w:r>
      <w:r>
        <w:t>小时达到初期固化，应保证固</w:t>
      </w:r>
      <w:r>
        <w:rPr>
          <w:spacing w:val="-18"/>
        </w:rPr>
        <w:t>化</w:t>
      </w:r>
      <w:r>
        <w:t>期间不受外界干扰和碰撞。</w:t>
      </w:r>
    </w:p>
    <w:p>
      <w:pPr>
        <w:pStyle w:val="2"/>
        <w:ind w:left="0"/>
        <w:rPr>
          <w:sz w:val="53"/>
        </w:rPr>
      </w:pPr>
    </w:p>
    <w:p>
      <w:pPr>
        <w:pStyle w:val="2"/>
        <w:spacing w:before="1"/>
      </w:pPr>
      <w:r>
        <w:t>七、 涂装</w:t>
      </w:r>
    </w:p>
    <w:p>
      <w:pPr>
        <w:pStyle w:val="2"/>
        <w:tabs>
          <w:tab w:val="left" w:pos="6059"/>
        </w:tabs>
        <w:spacing w:before="233" w:line="355" w:lineRule="auto"/>
        <w:ind w:right="1099"/>
      </w:pPr>
      <w:r>
        <w:t>若加固补强构件需要防火时，</w:t>
      </w:r>
      <w:r>
        <w:tab/>
      </w:r>
      <w:r>
        <w:t>可在树脂固化后涂刷耐火涂层。涂装</w:t>
      </w:r>
      <w:r>
        <w:rPr>
          <w:spacing w:val="-18"/>
        </w:rPr>
        <w:t>应</w:t>
      </w:r>
      <w:r>
        <w:t>在树脂初期固化后进行，并应遵守所用涂料的相关标准和施工规定。</w:t>
      </w:r>
    </w:p>
    <w:p>
      <w:pPr>
        <w:pStyle w:val="2"/>
        <w:spacing w:before="12"/>
        <w:ind w:left="0"/>
        <w:rPr>
          <w:sz w:val="52"/>
        </w:rPr>
      </w:pPr>
    </w:p>
    <w:p>
      <w:pPr>
        <w:spacing w:before="0"/>
        <w:ind w:left="140" w:right="0" w:firstLine="0"/>
        <w:jc w:val="left"/>
        <w:rPr>
          <w:sz w:val="36"/>
        </w:rPr>
      </w:pPr>
      <w:r>
        <w:rPr>
          <w:sz w:val="36"/>
        </w:rPr>
        <w:t>质量要求</w:t>
      </w:r>
    </w:p>
    <w:p>
      <w:pPr>
        <w:pStyle w:val="6"/>
        <w:numPr>
          <w:ilvl w:val="0"/>
          <w:numId w:val="3"/>
        </w:numPr>
        <w:tabs>
          <w:tab w:val="left" w:pos="400"/>
        </w:tabs>
        <w:spacing w:before="239" w:after="0" w:line="355" w:lineRule="auto"/>
        <w:ind w:left="140" w:right="1619" w:firstLine="0"/>
        <w:jc w:val="left"/>
        <w:rPr>
          <w:sz w:val="38"/>
        </w:rPr>
      </w:pPr>
      <w:r>
        <w:rPr>
          <w:spacing w:val="-1"/>
          <w:sz w:val="38"/>
        </w:rPr>
        <w:t xml:space="preserve">． 所有进场材料，包括碳纤维材料和胶结材料，必须符合质量标准， </w:t>
      </w:r>
      <w:r>
        <w:rPr>
          <w:sz w:val="38"/>
        </w:rPr>
        <w:t>并具有出厂产品合格证，符合工程加固补强设计要求。</w:t>
      </w:r>
    </w:p>
    <w:p>
      <w:pPr>
        <w:pStyle w:val="6"/>
        <w:numPr>
          <w:ilvl w:val="0"/>
          <w:numId w:val="3"/>
        </w:numPr>
        <w:tabs>
          <w:tab w:val="left" w:pos="400"/>
        </w:tabs>
        <w:spacing w:before="0" w:after="0" w:line="466" w:lineRule="exact"/>
        <w:ind w:left="400" w:right="0" w:hanging="260"/>
        <w:jc w:val="left"/>
        <w:rPr>
          <w:sz w:val="38"/>
        </w:rPr>
      </w:pPr>
      <w:r>
        <w:rPr>
          <w:sz w:val="38"/>
        </w:rPr>
        <w:t>． 碳纤维材料在运输、储存中不得受挤压，以免碳纤维受损，也不得</w:t>
      </w:r>
    </w:p>
    <w:p>
      <w:pPr>
        <w:pStyle w:val="2"/>
        <w:spacing w:before="253"/>
      </w:pPr>
      <w:r>
        <w:t>直接日晒和雨淋，胶结材料应阴凉密闭储存。</w:t>
      </w:r>
    </w:p>
    <w:p>
      <w:pPr>
        <w:pStyle w:val="6"/>
        <w:numPr>
          <w:ilvl w:val="0"/>
          <w:numId w:val="3"/>
        </w:numPr>
        <w:tabs>
          <w:tab w:val="left" w:pos="400"/>
        </w:tabs>
        <w:spacing w:before="213" w:after="0" w:line="364" w:lineRule="auto"/>
        <w:ind w:left="140" w:right="1619" w:firstLine="0"/>
        <w:jc w:val="left"/>
        <w:rPr>
          <w:sz w:val="38"/>
        </w:rPr>
      </w:pPr>
      <w:r>
        <w:rPr>
          <w:spacing w:val="-1"/>
          <w:sz w:val="38"/>
        </w:rPr>
        <w:t>． 各工序的施工质量，由技术人员负责指导、监督，每一道工序完成</w:t>
      </w:r>
      <w:r>
        <w:rPr>
          <w:sz w:val="38"/>
        </w:rPr>
        <w:t>后提请技术员检查、认可后，才能进行下道工序。</w:t>
      </w:r>
    </w:p>
    <w:p>
      <w:pPr>
        <w:pStyle w:val="2"/>
        <w:ind w:left="0"/>
        <w:rPr>
          <w:sz w:val="42"/>
        </w:rPr>
      </w:pPr>
    </w:p>
    <w:p>
      <w:pPr>
        <w:pStyle w:val="2"/>
        <w:ind w:left="0"/>
        <w:rPr>
          <w:sz w:val="42"/>
        </w:rPr>
      </w:pPr>
    </w:p>
    <w:p>
      <w:pPr>
        <w:pStyle w:val="6"/>
        <w:numPr>
          <w:ilvl w:val="0"/>
          <w:numId w:val="3"/>
        </w:numPr>
        <w:tabs>
          <w:tab w:val="left" w:pos="400"/>
        </w:tabs>
        <w:spacing w:before="324" w:after="0" w:line="240" w:lineRule="auto"/>
        <w:ind w:left="400" w:right="0" w:hanging="260"/>
        <w:jc w:val="left"/>
        <w:rPr>
          <w:sz w:val="38"/>
        </w:rPr>
      </w:pPr>
      <w:r>
        <w:rPr>
          <w:spacing w:val="-3"/>
          <w:sz w:val="38"/>
        </w:rPr>
        <w:t>． 涂底层涂料</w:t>
      </w:r>
    </w:p>
    <w:p>
      <w:pPr>
        <w:spacing w:after="0" w:line="240" w:lineRule="auto"/>
        <w:jc w:val="left"/>
        <w:rPr>
          <w:sz w:val="38"/>
        </w:rPr>
        <w:sectPr>
          <w:pgSz w:w="19120" w:h="27060"/>
          <w:pgMar w:top="2400" w:right="2760" w:bottom="280" w:left="2740" w:header="720" w:footer="720" w:gutter="0"/>
        </w:sectPr>
      </w:pPr>
    </w:p>
    <w:p>
      <w:pPr>
        <w:pStyle w:val="2"/>
        <w:spacing w:before="120" w:line="355" w:lineRule="auto"/>
        <w:ind w:right="2079"/>
      </w:pPr>
      <w:r>
        <w:drawing>
          <wp:anchor distT="0" distB="0" distL="0" distR="0" simplePos="0" relativeHeight="251525120" behindDoc="1" locked="0" layoutInCell="1" allowOverlap="1">
            <wp:simplePos x="0" y="0"/>
            <wp:positionH relativeFrom="page">
              <wp:posOffset>1811020</wp:posOffset>
            </wp:positionH>
            <wp:positionV relativeFrom="paragraph">
              <wp:posOffset>2540</wp:posOffset>
            </wp:positionV>
            <wp:extent cx="8512175" cy="1331277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7" cstate="print"/>
                    <a:stretch>
                      <a:fillRect/>
                    </a:stretch>
                  </pic:blipFill>
                  <pic:spPr>
                    <a:xfrm>
                      <a:off x="0" y="0"/>
                      <a:ext cx="8511999" cy="13312666"/>
                    </a:xfrm>
                    <a:prstGeom prst="rect">
                      <a:avLst/>
                    </a:prstGeom>
                  </pic:spPr>
                </pic:pic>
              </a:graphicData>
            </a:graphic>
          </wp:anchor>
        </w:drawing>
      </w:r>
      <w:r>
        <w:t>涂料应涂刷均匀、不得漏涂，严禁在不适合气温条件下施工，添加溶剂稀释后的涂料应在规定时间内用完。</w:t>
      </w:r>
    </w:p>
    <w:p>
      <w:pPr>
        <w:pStyle w:val="2"/>
        <w:tabs>
          <w:tab w:val="left" w:pos="2079"/>
          <w:tab w:val="left" w:pos="5159"/>
          <w:tab w:val="left" w:pos="7019"/>
          <w:tab w:val="left" w:pos="11559"/>
        </w:tabs>
        <w:spacing w:line="466" w:lineRule="exact"/>
      </w:pPr>
      <w:r>
        <w:t>温度低于</w:t>
      </w:r>
      <w:r>
        <w:tab/>
      </w:r>
      <w:r>
        <w:rPr>
          <w:rFonts w:ascii="Arial" w:hAnsi="Arial" w:eastAsia="Arial"/>
        </w:rPr>
        <w:t>7</w:t>
      </w:r>
      <w:r>
        <w:rPr>
          <w:rFonts w:ascii="Arial" w:hAnsi="Arial" w:eastAsia="Arial"/>
          <w:spacing w:val="-57"/>
        </w:rPr>
        <w:t xml:space="preserve"> </w:t>
      </w:r>
      <w:r>
        <w:t>℃，相对湿度</w:t>
      </w:r>
      <w:r>
        <w:tab/>
      </w:r>
      <w:r>
        <w:rPr>
          <w:rFonts w:ascii="Arial" w:hAnsi="Arial" w:eastAsia="Arial"/>
        </w:rPr>
        <w:t>RH&lt;85%</w:t>
      </w:r>
      <w:r>
        <w:rPr>
          <w:rFonts w:ascii="Arial" w:hAnsi="Arial" w:eastAsia="Arial"/>
        </w:rPr>
        <w:tab/>
      </w:r>
      <w:r>
        <w:t>，混凝土表面含水率在</w:t>
      </w:r>
      <w:r>
        <w:tab/>
      </w:r>
      <w:r>
        <w:rPr>
          <w:rFonts w:ascii="Arial" w:hAnsi="Arial" w:eastAsia="Arial"/>
        </w:rPr>
        <w:t>8%</w:t>
      </w:r>
      <w:r>
        <w:rPr>
          <w:rFonts w:ascii="Arial" w:hAnsi="Arial" w:eastAsia="Arial"/>
          <w:spacing w:val="-16"/>
        </w:rPr>
        <w:t xml:space="preserve"> </w:t>
      </w:r>
      <w:r>
        <w:t>以下，</w:t>
      </w:r>
    </w:p>
    <w:p>
      <w:pPr>
        <w:pStyle w:val="2"/>
        <w:spacing w:before="253"/>
      </w:pPr>
      <w:r>
        <w:t>无结露现象时，必须使用改性环氧树脂。</w:t>
      </w:r>
    </w:p>
    <w:p>
      <w:pPr>
        <w:pStyle w:val="6"/>
        <w:numPr>
          <w:ilvl w:val="0"/>
          <w:numId w:val="4"/>
        </w:numPr>
        <w:tabs>
          <w:tab w:val="left" w:pos="640"/>
        </w:tabs>
        <w:spacing w:before="213" w:after="0" w:line="240" w:lineRule="auto"/>
        <w:ind w:left="640" w:right="0" w:hanging="500"/>
        <w:jc w:val="left"/>
        <w:rPr>
          <w:sz w:val="38"/>
        </w:rPr>
      </w:pPr>
      <w:r>
        <w:rPr>
          <w:sz w:val="38"/>
        </w:rPr>
        <w:t>构件表面残缺修补</w:t>
      </w:r>
    </w:p>
    <w:p>
      <w:pPr>
        <w:pStyle w:val="2"/>
        <w:spacing w:before="253" w:line="345" w:lineRule="auto"/>
        <w:ind w:right="2079"/>
      </w:pPr>
      <w:r>
        <w:t>构造物表面小孔、内角必须用环氧腻子修补平整，腻子涂刮后，表面仍存在的不平糙纹，应再用砂纸磨平。</w:t>
      </w:r>
    </w:p>
    <w:p>
      <w:pPr>
        <w:pStyle w:val="2"/>
        <w:spacing w:before="7"/>
        <w:ind w:left="0"/>
        <w:rPr>
          <w:sz w:val="57"/>
        </w:rPr>
      </w:pPr>
    </w:p>
    <w:p>
      <w:pPr>
        <w:pStyle w:val="6"/>
        <w:numPr>
          <w:ilvl w:val="0"/>
          <w:numId w:val="4"/>
        </w:numPr>
        <w:tabs>
          <w:tab w:val="left" w:pos="640"/>
        </w:tabs>
        <w:spacing w:before="1" w:after="0" w:line="240" w:lineRule="auto"/>
        <w:ind w:left="640" w:right="0" w:hanging="500"/>
        <w:jc w:val="left"/>
        <w:rPr>
          <w:sz w:val="38"/>
        </w:rPr>
      </w:pPr>
      <w:r>
        <w:rPr>
          <w:sz w:val="38"/>
        </w:rPr>
        <w:t>粘贴碳纤维</w:t>
      </w:r>
    </w:p>
    <w:p>
      <w:pPr>
        <w:pStyle w:val="2"/>
        <w:spacing w:before="213"/>
      </w:pPr>
      <w:r>
        <w:t>①贴碳纤维材料时须符合下述条件：</w:t>
      </w:r>
    </w:p>
    <w:p>
      <w:pPr>
        <w:pStyle w:val="2"/>
        <w:spacing w:before="253"/>
      </w:pPr>
      <w:r>
        <w:rPr>
          <w:rFonts w:ascii="Arial" w:eastAsia="Arial"/>
        </w:rPr>
        <w:t>a</w:t>
      </w:r>
      <w:r>
        <w:t>、碳纤维材料应按规定裁切。</w:t>
      </w:r>
    </w:p>
    <w:p>
      <w:pPr>
        <w:pStyle w:val="2"/>
        <w:spacing w:before="213"/>
      </w:pPr>
      <w:r>
        <w:rPr>
          <w:rFonts w:ascii="Arial" w:eastAsia="Arial"/>
        </w:rPr>
        <w:t>b</w:t>
      </w:r>
      <w:r>
        <w:rPr>
          <w:rFonts w:ascii="Arial" w:eastAsia="Arial"/>
          <w:spacing w:val="-57"/>
        </w:rPr>
        <w:t xml:space="preserve"> </w:t>
      </w:r>
      <w:r>
        <w:t>、气温、空气湿度、构件表面含水率等符合要求。</w:t>
      </w:r>
    </w:p>
    <w:p>
      <w:pPr>
        <w:pStyle w:val="2"/>
        <w:spacing w:before="253"/>
      </w:pPr>
      <w:r>
        <w:rPr>
          <w:rFonts w:ascii="Arial" w:eastAsia="Arial"/>
        </w:rPr>
        <w:t>c</w:t>
      </w:r>
      <w:r>
        <w:t>、底层涂料及腻子达到指触干燥（树脂表面达到固化硬结）。</w:t>
      </w:r>
    </w:p>
    <w:p>
      <w:pPr>
        <w:pStyle w:val="2"/>
        <w:spacing w:before="213" w:line="355" w:lineRule="auto"/>
        <w:ind w:right="1741"/>
      </w:pPr>
      <w:r>
        <w:rPr>
          <w:rFonts w:ascii="Arial" w:eastAsia="Arial"/>
        </w:rPr>
        <w:t xml:space="preserve">d </w:t>
      </w:r>
      <w:r>
        <w:t>、粘结树脂的类型与施工时的气温适合，主剂和固化剂、固化促进剂应按规定的比例称量准确，装入容器，用搅拌器搅拌均匀，一次调和量应在规定时间内用完。</w:t>
      </w:r>
    </w:p>
    <w:p>
      <w:pPr>
        <w:pStyle w:val="2"/>
        <w:spacing w:before="1"/>
        <w:ind w:left="0"/>
        <w:rPr>
          <w:sz w:val="56"/>
        </w:rPr>
      </w:pPr>
    </w:p>
    <w:p>
      <w:pPr>
        <w:pStyle w:val="2"/>
      </w:pPr>
      <w:r>
        <w:t>②碳纤维粘贴的质量检验标准。</w:t>
      </w:r>
    </w:p>
    <w:p>
      <w:pPr>
        <w:pStyle w:val="2"/>
        <w:spacing w:before="233" w:line="355" w:lineRule="auto"/>
        <w:ind w:right="7159"/>
      </w:pPr>
      <w:r>
        <w:rPr>
          <w:rFonts w:ascii="Arial" w:eastAsia="Arial"/>
          <w:spacing w:val="28"/>
        </w:rPr>
        <w:t>a</w:t>
      </w:r>
      <w:r>
        <w:rPr>
          <w:spacing w:val="-2"/>
        </w:rPr>
        <w:t>、下涂和上涂渗浸入碳纤维束良好。</w:t>
      </w:r>
      <w:r>
        <w:rPr>
          <w:rFonts w:ascii="Arial" w:eastAsia="Arial"/>
        </w:rPr>
        <w:t>b</w:t>
      </w:r>
      <w:r>
        <w:rPr>
          <w:rFonts w:ascii="Arial" w:eastAsia="Arial"/>
          <w:spacing w:val="-57"/>
        </w:rPr>
        <w:t xml:space="preserve"> </w:t>
      </w:r>
      <w:r>
        <w:t>、碳纤维粘结严实。</w:t>
      </w:r>
    </w:p>
    <w:p>
      <w:pPr>
        <w:pStyle w:val="2"/>
        <w:tabs>
          <w:tab w:val="left" w:pos="3099"/>
          <w:tab w:val="left" w:pos="4579"/>
          <w:tab w:val="left" w:pos="5479"/>
          <w:tab w:val="left" w:pos="6179"/>
          <w:tab w:val="left" w:pos="7079"/>
          <w:tab w:val="left" w:pos="12399"/>
          <w:tab w:val="left" w:pos="13059"/>
        </w:tabs>
        <w:spacing w:line="355" w:lineRule="auto"/>
        <w:ind w:right="179"/>
      </w:pPr>
      <w:r>
        <w:rPr>
          <w:rFonts w:ascii="Arial" w:eastAsia="Arial"/>
          <w:spacing w:val="30"/>
        </w:rPr>
        <w:t>c</w:t>
      </w:r>
      <w:r>
        <w:t>、对于直径在</w:t>
      </w:r>
      <w:r>
        <w:tab/>
      </w:r>
      <w:r>
        <w:rPr>
          <w:rFonts w:ascii="Arial" w:eastAsia="Arial"/>
        </w:rPr>
        <w:t>10mm</w:t>
      </w:r>
      <w:r>
        <w:rPr>
          <w:rFonts w:ascii="Arial" w:eastAsia="Arial"/>
        </w:rPr>
        <w:tab/>
      </w:r>
      <w:r>
        <w:t>以上</w:t>
      </w:r>
      <w:r>
        <w:rPr>
          <w:spacing w:val="68"/>
        </w:rPr>
        <w:t xml:space="preserve"> </w:t>
      </w:r>
      <w:r>
        <w:rPr>
          <w:rFonts w:ascii="Arial" w:eastAsia="Arial"/>
        </w:rPr>
        <w:t>30mm</w:t>
      </w:r>
      <w:r>
        <w:rPr>
          <w:rFonts w:ascii="Arial" w:eastAsia="Arial"/>
        </w:rPr>
        <w:tab/>
      </w:r>
      <w:r>
        <w:t>以下的空鼓，每平方米少于</w:t>
      </w:r>
      <w:r>
        <w:tab/>
      </w:r>
      <w:r>
        <w:rPr>
          <w:rFonts w:ascii="Arial" w:eastAsia="Arial"/>
        </w:rPr>
        <w:t>10</w:t>
      </w:r>
      <w:r>
        <w:rPr>
          <w:rFonts w:ascii="Arial" w:eastAsia="Arial"/>
        </w:rPr>
        <w:tab/>
      </w:r>
      <w:r>
        <w:rPr>
          <w:spacing w:val="-18"/>
        </w:rPr>
        <w:t>个</w:t>
      </w:r>
      <w:r>
        <w:t>可认为合格；若每平方米在</w:t>
      </w:r>
      <w:r>
        <w:tab/>
      </w:r>
      <w:r>
        <w:rPr>
          <w:rFonts w:ascii="Arial" w:eastAsia="Arial"/>
        </w:rPr>
        <w:t>10</w:t>
      </w:r>
      <w:r>
        <w:rPr>
          <w:rFonts w:ascii="Arial" w:eastAsia="Arial"/>
        </w:rPr>
        <w:tab/>
      </w:r>
      <w:r>
        <w:t>个以上，则认为不合格，需进行补修。</w:t>
      </w:r>
    </w:p>
    <w:p>
      <w:pPr>
        <w:pStyle w:val="2"/>
        <w:tabs>
          <w:tab w:val="left" w:pos="2479"/>
          <w:tab w:val="left" w:pos="3999"/>
        </w:tabs>
        <w:spacing w:line="466" w:lineRule="exact"/>
      </w:pPr>
      <w:r>
        <w:t>对于直径在</w:t>
      </w:r>
      <w:r>
        <w:tab/>
      </w:r>
      <w:r>
        <w:rPr>
          <w:rFonts w:ascii="Arial" w:eastAsia="Arial"/>
        </w:rPr>
        <w:t>30mm</w:t>
      </w:r>
      <w:r>
        <w:rPr>
          <w:rFonts w:ascii="Arial" w:eastAsia="Arial"/>
        </w:rPr>
        <w:tab/>
      </w:r>
      <w:r>
        <w:t>以上的空鼓，只要出现，即认为不合格，需进行补</w:t>
      </w:r>
    </w:p>
    <w:p>
      <w:pPr>
        <w:pStyle w:val="2"/>
        <w:spacing w:before="252"/>
      </w:pPr>
      <w:r>
        <w:t>修。</w:t>
      </w:r>
    </w:p>
    <w:p>
      <w:pPr>
        <w:pStyle w:val="2"/>
        <w:tabs>
          <w:tab w:val="left" w:pos="6219"/>
          <w:tab w:val="left" w:pos="6279"/>
          <w:tab w:val="left" w:pos="7419"/>
          <w:tab w:val="left" w:pos="7459"/>
        </w:tabs>
        <w:spacing w:before="213" w:line="364" w:lineRule="auto"/>
        <w:ind w:right="839"/>
      </w:pPr>
      <w:r>
        <w:rPr>
          <w:rFonts w:ascii="Arial" w:eastAsia="Arial"/>
        </w:rPr>
        <w:t>d</w:t>
      </w:r>
      <w:r>
        <w:rPr>
          <w:rFonts w:ascii="Arial" w:eastAsia="Arial"/>
          <w:spacing w:val="-57"/>
        </w:rPr>
        <w:t xml:space="preserve"> </w:t>
      </w:r>
      <w:r>
        <w:t>、顺纤维方向搭接长度不小于</w:t>
      </w:r>
      <w:r>
        <w:tab/>
      </w:r>
      <w:r>
        <w:rPr>
          <w:rFonts w:ascii="Arial" w:eastAsia="Arial"/>
        </w:rPr>
        <w:t>20cm,</w:t>
      </w:r>
      <w:r>
        <w:rPr>
          <w:rFonts w:ascii="Arial" w:eastAsia="Arial"/>
        </w:rPr>
        <w:tab/>
      </w:r>
      <w:r>
        <w:rPr>
          <w:rFonts w:ascii="Arial" w:eastAsia="Arial"/>
        </w:rPr>
        <w:tab/>
      </w:r>
      <w:r>
        <w:t>各层之间的搭接部位不得位于</w:t>
      </w:r>
      <w:r>
        <w:rPr>
          <w:spacing w:val="-18"/>
        </w:rPr>
        <w:t>同</w:t>
      </w:r>
      <w:r>
        <w:t>一条直线上，层间必须错开至少</w:t>
      </w:r>
      <w:r>
        <w:tab/>
      </w:r>
      <w:r>
        <w:tab/>
      </w:r>
      <w:r>
        <w:rPr>
          <w:rFonts w:ascii="Arial" w:eastAsia="Arial"/>
        </w:rPr>
        <w:t>50cm</w:t>
      </w:r>
      <w:r>
        <w:rPr>
          <w:rFonts w:ascii="Arial" w:eastAsia="Arial"/>
        </w:rPr>
        <w:tab/>
      </w:r>
      <w:r>
        <w:t>。</w:t>
      </w:r>
    </w:p>
    <w:p>
      <w:pPr>
        <w:pStyle w:val="2"/>
        <w:spacing w:line="447" w:lineRule="exact"/>
      </w:pPr>
      <w:r>
        <w:rPr>
          <w:rFonts w:ascii="Arial" w:eastAsia="Arial"/>
        </w:rPr>
        <w:t>e</w:t>
      </w:r>
      <w:r>
        <w:t>、碳纤维材料规格，粘贴位置、长度、宽度、纤维方向、层数符合规</w:t>
      </w:r>
    </w:p>
    <w:p>
      <w:pPr>
        <w:pStyle w:val="2"/>
        <w:spacing w:before="233"/>
      </w:pPr>
      <w:r>
        <w:t>定。</w:t>
      </w:r>
    </w:p>
    <w:sectPr>
      <w:pgSz w:w="19120" w:h="27060"/>
      <w:pgMar w:top="2400" w:right="2760" w:bottom="280" w:left="27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40" w:hanging="260"/>
        <w:jc w:val="left"/>
      </w:pPr>
      <w:rPr>
        <w:rFonts w:hint="default" w:ascii="Arial" w:hAnsi="Arial" w:eastAsia="Arial" w:cs="Arial"/>
        <w:w w:val="100"/>
        <w:sz w:val="38"/>
        <w:szCs w:val="38"/>
        <w:lang w:val="zh-CN" w:eastAsia="zh-CN" w:bidi="zh-CN"/>
      </w:rPr>
    </w:lvl>
    <w:lvl w:ilvl="1" w:tentative="0">
      <w:start w:val="0"/>
      <w:numFmt w:val="bullet"/>
      <w:lvlText w:val="•"/>
      <w:lvlJc w:val="left"/>
      <w:pPr>
        <w:ind w:left="1488" w:hanging="260"/>
      </w:pPr>
      <w:rPr>
        <w:rFonts w:hint="default"/>
        <w:lang w:val="zh-CN" w:eastAsia="zh-CN" w:bidi="zh-CN"/>
      </w:rPr>
    </w:lvl>
    <w:lvl w:ilvl="2" w:tentative="0">
      <w:start w:val="0"/>
      <w:numFmt w:val="bullet"/>
      <w:lvlText w:val="•"/>
      <w:lvlJc w:val="left"/>
      <w:pPr>
        <w:ind w:left="2836" w:hanging="260"/>
      </w:pPr>
      <w:rPr>
        <w:rFonts w:hint="default"/>
        <w:lang w:val="zh-CN" w:eastAsia="zh-CN" w:bidi="zh-CN"/>
      </w:rPr>
    </w:lvl>
    <w:lvl w:ilvl="3" w:tentative="0">
      <w:start w:val="0"/>
      <w:numFmt w:val="bullet"/>
      <w:lvlText w:val="•"/>
      <w:lvlJc w:val="left"/>
      <w:pPr>
        <w:ind w:left="4184" w:hanging="260"/>
      </w:pPr>
      <w:rPr>
        <w:rFonts w:hint="default"/>
        <w:lang w:val="zh-CN" w:eastAsia="zh-CN" w:bidi="zh-CN"/>
      </w:rPr>
    </w:lvl>
    <w:lvl w:ilvl="4" w:tentative="0">
      <w:start w:val="0"/>
      <w:numFmt w:val="bullet"/>
      <w:lvlText w:val="•"/>
      <w:lvlJc w:val="left"/>
      <w:pPr>
        <w:ind w:left="5532" w:hanging="260"/>
      </w:pPr>
      <w:rPr>
        <w:rFonts w:hint="default"/>
        <w:lang w:val="zh-CN" w:eastAsia="zh-CN" w:bidi="zh-CN"/>
      </w:rPr>
    </w:lvl>
    <w:lvl w:ilvl="5" w:tentative="0">
      <w:start w:val="0"/>
      <w:numFmt w:val="bullet"/>
      <w:lvlText w:val="•"/>
      <w:lvlJc w:val="left"/>
      <w:pPr>
        <w:ind w:left="6880" w:hanging="260"/>
      </w:pPr>
      <w:rPr>
        <w:rFonts w:hint="default"/>
        <w:lang w:val="zh-CN" w:eastAsia="zh-CN" w:bidi="zh-CN"/>
      </w:rPr>
    </w:lvl>
    <w:lvl w:ilvl="6" w:tentative="0">
      <w:start w:val="0"/>
      <w:numFmt w:val="bullet"/>
      <w:lvlText w:val="•"/>
      <w:lvlJc w:val="left"/>
      <w:pPr>
        <w:ind w:left="8228" w:hanging="260"/>
      </w:pPr>
      <w:rPr>
        <w:rFonts w:hint="default"/>
        <w:lang w:val="zh-CN" w:eastAsia="zh-CN" w:bidi="zh-CN"/>
      </w:rPr>
    </w:lvl>
    <w:lvl w:ilvl="7" w:tentative="0">
      <w:start w:val="0"/>
      <w:numFmt w:val="bullet"/>
      <w:lvlText w:val="•"/>
      <w:lvlJc w:val="left"/>
      <w:pPr>
        <w:ind w:left="9576" w:hanging="260"/>
      </w:pPr>
      <w:rPr>
        <w:rFonts w:hint="default"/>
        <w:lang w:val="zh-CN" w:eastAsia="zh-CN" w:bidi="zh-CN"/>
      </w:rPr>
    </w:lvl>
    <w:lvl w:ilvl="8" w:tentative="0">
      <w:start w:val="0"/>
      <w:numFmt w:val="bullet"/>
      <w:lvlText w:val="•"/>
      <w:lvlJc w:val="left"/>
      <w:pPr>
        <w:ind w:left="10924" w:hanging="260"/>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400" w:hanging="260"/>
        <w:jc w:val="left"/>
      </w:pPr>
      <w:rPr>
        <w:rFonts w:hint="default" w:ascii="Arial" w:hAnsi="Arial" w:eastAsia="Arial" w:cs="Arial"/>
        <w:w w:val="100"/>
        <w:sz w:val="38"/>
        <w:szCs w:val="38"/>
        <w:lang w:val="zh-CN" w:eastAsia="zh-CN" w:bidi="zh-CN"/>
      </w:rPr>
    </w:lvl>
    <w:lvl w:ilvl="1" w:tentative="0">
      <w:start w:val="0"/>
      <w:numFmt w:val="bullet"/>
      <w:lvlText w:val="•"/>
      <w:lvlJc w:val="left"/>
      <w:pPr>
        <w:ind w:left="1722" w:hanging="260"/>
      </w:pPr>
      <w:rPr>
        <w:rFonts w:hint="default"/>
        <w:lang w:val="zh-CN" w:eastAsia="zh-CN" w:bidi="zh-CN"/>
      </w:rPr>
    </w:lvl>
    <w:lvl w:ilvl="2" w:tentative="0">
      <w:start w:val="0"/>
      <w:numFmt w:val="bullet"/>
      <w:lvlText w:val="•"/>
      <w:lvlJc w:val="left"/>
      <w:pPr>
        <w:ind w:left="3044" w:hanging="260"/>
      </w:pPr>
      <w:rPr>
        <w:rFonts w:hint="default"/>
        <w:lang w:val="zh-CN" w:eastAsia="zh-CN" w:bidi="zh-CN"/>
      </w:rPr>
    </w:lvl>
    <w:lvl w:ilvl="3" w:tentative="0">
      <w:start w:val="0"/>
      <w:numFmt w:val="bullet"/>
      <w:lvlText w:val="•"/>
      <w:lvlJc w:val="left"/>
      <w:pPr>
        <w:ind w:left="4366" w:hanging="260"/>
      </w:pPr>
      <w:rPr>
        <w:rFonts w:hint="default"/>
        <w:lang w:val="zh-CN" w:eastAsia="zh-CN" w:bidi="zh-CN"/>
      </w:rPr>
    </w:lvl>
    <w:lvl w:ilvl="4" w:tentative="0">
      <w:start w:val="0"/>
      <w:numFmt w:val="bullet"/>
      <w:lvlText w:val="•"/>
      <w:lvlJc w:val="left"/>
      <w:pPr>
        <w:ind w:left="5688" w:hanging="260"/>
      </w:pPr>
      <w:rPr>
        <w:rFonts w:hint="default"/>
        <w:lang w:val="zh-CN" w:eastAsia="zh-CN" w:bidi="zh-CN"/>
      </w:rPr>
    </w:lvl>
    <w:lvl w:ilvl="5" w:tentative="0">
      <w:start w:val="0"/>
      <w:numFmt w:val="bullet"/>
      <w:lvlText w:val="•"/>
      <w:lvlJc w:val="left"/>
      <w:pPr>
        <w:ind w:left="7010" w:hanging="260"/>
      </w:pPr>
      <w:rPr>
        <w:rFonts w:hint="default"/>
        <w:lang w:val="zh-CN" w:eastAsia="zh-CN" w:bidi="zh-CN"/>
      </w:rPr>
    </w:lvl>
    <w:lvl w:ilvl="6" w:tentative="0">
      <w:start w:val="0"/>
      <w:numFmt w:val="bullet"/>
      <w:lvlText w:val="•"/>
      <w:lvlJc w:val="left"/>
      <w:pPr>
        <w:ind w:left="8332" w:hanging="260"/>
      </w:pPr>
      <w:rPr>
        <w:rFonts w:hint="default"/>
        <w:lang w:val="zh-CN" w:eastAsia="zh-CN" w:bidi="zh-CN"/>
      </w:rPr>
    </w:lvl>
    <w:lvl w:ilvl="7" w:tentative="0">
      <w:start w:val="0"/>
      <w:numFmt w:val="bullet"/>
      <w:lvlText w:val="•"/>
      <w:lvlJc w:val="left"/>
      <w:pPr>
        <w:ind w:left="9654" w:hanging="260"/>
      </w:pPr>
      <w:rPr>
        <w:rFonts w:hint="default"/>
        <w:lang w:val="zh-CN" w:eastAsia="zh-CN" w:bidi="zh-CN"/>
      </w:rPr>
    </w:lvl>
    <w:lvl w:ilvl="8" w:tentative="0">
      <w:start w:val="0"/>
      <w:numFmt w:val="bullet"/>
      <w:lvlText w:val="•"/>
      <w:lvlJc w:val="left"/>
      <w:pPr>
        <w:ind w:left="10976" w:hanging="260"/>
      </w:pPr>
      <w:rPr>
        <w:rFonts w:hint="default"/>
        <w:lang w:val="zh-CN" w:eastAsia="zh-CN" w:bidi="zh-CN"/>
      </w:rPr>
    </w:lvl>
  </w:abstractNum>
  <w:abstractNum w:abstractNumId="2">
    <w:nsid w:val="03D62ECE"/>
    <w:multiLevelType w:val="multilevel"/>
    <w:tmpl w:val="03D62ECE"/>
    <w:lvl w:ilvl="0" w:tentative="0">
      <w:start w:val="1"/>
      <w:numFmt w:val="decimal"/>
      <w:lvlText w:val="%1"/>
      <w:lvlJc w:val="left"/>
      <w:pPr>
        <w:ind w:left="140" w:hanging="260"/>
        <w:jc w:val="left"/>
      </w:pPr>
      <w:rPr>
        <w:rFonts w:hint="default" w:ascii="Arial" w:hAnsi="Arial" w:eastAsia="Arial" w:cs="Arial"/>
        <w:w w:val="100"/>
        <w:sz w:val="38"/>
        <w:szCs w:val="38"/>
        <w:lang w:val="zh-CN" w:eastAsia="zh-CN" w:bidi="zh-CN"/>
      </w:rPr>
    </w:lvl>
    <w:lvl w:ilvl="1" w:tentative="0">
      <w:start w:val="0"/>
      <w:numFmt w:val="bullet"/>
      <w:lvlText w:val="•"/>
      <w:lvlJc w:val="left"/>
      <w:pPr>
        <w:ind w:left="1488" w:hanging="260"/>
      </w:pPr>
      <w:rPr>
        <w:rFonts w:hint="default"/>
        <w:lang w:val="zh-CN" w:eastAsia="zh-CN" w:bidi="zh-CN"/>
      </w:rPr>
    </w:lvl>
    <w:lvl w:ilvl="2" w:tentative="0">
      <w:start w:val="0"/>
      <w:numFmt w:val="bullet"/>
      <w:lvlText w:val="•"/>
      <w:lvlJc w:val="left"/>
      <w:pPr>
        <w:ind w:left="2836" w:hanging="260"/>
      </w:pPr>
      <w:rPr>
        <w:rFonts w:hint="default"/>
        <w:lang w:val="zh-CN" w:eastAsia="zh-CN" w:bidi="zh-CN"/>
      </w:rPr>
    </w:lvl>
    <w:lvl w:ilvl="3" w:tentative="0">
      <w:start w:val="0"/>
      <w:numFmt w:val="bullet"/>
      <w:lvlText w:val="•"/>
      <w:lvlJc w:val="left"/>
      <w:pPr>
        <w:ind w:left="4184" w:hanging="260"/>
      </w:pPr>
      <w:rPr>
        <w:rFonts w:hint="default"/>
        <w:lang w:val="zh-CN" w:eastAsia="zh-CN" w:bidi="zh-CN"/>
      </w:rPr>
    </w:lvl>
    <w:lvl w:ilvl="4" w:tentative="0">
      <w:start w:val="0"/>
      <w:numFmt w:val="bullet"/>
      <w:lvlText w:val="•"/>
      <w:lvlJc w:val="left"/>
      <w:pPr>
        <w:ind w:left="5532" w:hanging="260"/>
      </w:pPr>
      <w:rPr>
        <w:rFonts w:hint="default"/>
        <w:lang w:val="zh-CN" w:eastAsia="zh-CN" w:bidi="zh-CN"/>
      </w:rPr>
    </w:lvl>
    <w:lvl w:ilvl="5" w:tentative="0">
      <w:start w:val="0"/>
      <w:numFmt w:val="bullet"/>
      <w:lvlText w:val="•"/>
      <w:lvlJc w:val="left"/>
      <w:pPr>
        <w:ind w:left="6880" w:hanging="260"/>
      </w:pPr>
      <w:rPr>
        <w:rFonts w:hint="default"/>
        <w:lang w:val="zh-CN" w:eastAsia="zh-CN" w:bidi="zh-CN"/>
      </w:rPr>
    </w:lvl>
    <w:lvl w:ilvl="6" w:tentative="0">
      <w:start w:val="0"/>
      <w:numFmt w:val="bullet"/>
      <w:lvlText w:val="•"/>
      <w:lvlJc w:val="left"/>
      <w:pPr>
        <w:ind w:left="8228" w:hanging="260"/>
      </w:pPr>
      <w:rPr>
        <w:rFonts w:hint="default"/>
        <w:lang w:val="zh-CN" w:eastAsia="zh-CN" w:bidi="zh-CN"/>
      </w:rPr>
    </w:lvl>
    <w:lvl w:ilvl="7" w:tentative="0">
      <w:start w:val="0"/>
      <w:numFmt w:val="bullet"/>
      <w:lvlText w:val="•"/>
      <w:lvlJc w:val="left"/>
      <w:pPr>
        <w:ind w:left="9576" w:hanging="260"/>
      </w:pPr>
      <w:rPr>
        <w:rFonts w:hint="default"/>
        <w:lang w:val="zh-CN" w:eastAsia="zh-CN" w:bidi="zh-CN"/>
      </w:rPr>
    </w:lvl>
    <w:lvl w:ilvl="8" w:tentative="0">
      <w:start w:val="0"/>
      <w:numFmt w:val="bullet"/>
      <w:lvlText w:val="•"/>
      <w:lvlJc w:val="left"/>
      <w:pPr>
        <w:ind w:left="10924" w:hanging="260"/>
      </w:pPr>
      <w:rPr>
        <w:rFonts w:hint="default"/>
        <w:lang w:val="zh-CN" w:eastAsia="zh-CN" w:bidi="zh-CN"/>
      </w:rPr>
    </w:lvl>
  </w:abstractNum>
  <w:abstractNum w:abstractNumId="3">
    <w:nsid w:val="25B654F3"/>
    <w:multiLevelType w:val="multilevel"/>
    <w:tmpl w:val="25B654F3"/>
    <w:lvl w:ilvl="0" w:tentative="0">
      <w:start w:val="5"/>
      <w:numFmt w:val="decimal"/>
      <w:lvlText w:val="%1."/>
      <w:lvlJc w:val="left"/>
      <w:pPr>
        <w:ind w:left="640" w:hanging="500"/>
        <w:jc w:val="left"/>
      </w:pPr>
      <w:rPr>
        <w:rFonts w:hint="default" w:ascii="Arial" w:hAnsi="Arial" w:eastAsia="Arial" w:cs="Arial"/>
        <w:spacing w:val="-28"/>
        <w:w w:val="100"/>
        <w:sz w:val="38"/>
        <w:szCs w:val="38"/>
        <w:lang w:val="zh-CN" w:eastAsia="zh-CN" w:bidi="zh-CN"/>
      </w:rPr>
    </w:lvl>
    <w:lvl w:ilvl="1" w:tentative="0">
      <w:start w:val="0"/>
      <w:numFmt w:val="bullet"/>
      <w:lvlText w:val="•"/>
      <w:lvlJc w:val="left"/>
      <w:pPr>
        <w:ind w:left="1938" w:hanging="500"/>
      </w:pPr>
      <w:rPr>
        <w:rFonts w:hint="default"/>
        <w:lang w:val="zh-CN" w:eastAsia="zh-CN" w:bidi="zh-CN"/>
      </w:rPr>
    </w:lvl>
    <w:lvl w:ilvl="2" w:tentative="0">
      <w:start w:val="0"/>
      <w:numFmt w:val="bullet"/>
      <w:lvlText w:val="•"/>
      <w:lvlJc w:val="left"/>
      <w:pPr>
        <w:ind w:left="3236" w:hanging="500"/>
      </w:pPr>
      <w:rPr>
        <w:rFonts w:hint="default"/>
        <w:lang w:val="zh-CN" w:eastAsia="zh-CN" w:bidi="zh-CN"/>
      </w:rPr>
    </w:lvl>
    <w:lvl w:ilvl="3" w:tentative="0">
      <w:start w:val="0"/>
      <w:numFmt w:val="bullet"/>
      <w:lvlText w:val="•"/>
      <w:lvlJc w:val="left"/>
      <w:pPr>
        <w:ind w:left="4534" w:hanging="500"/>
      </w:pPr>
      <w:rPr>
        <w:rFonts w:hint="default"/>
        <w:lang w:val="zh-CN" w:eastAsia="zh-CN" w:bidi="zh-CN"/>
      </w:rPr>
    </w:lvl>
    <w:lvl w:ilvl="4" w:tentative="0">
      <w:start w:val="0"/>
      <w:numFmt w:val="bullet"/>
      <w:lvlText w:val="•"/>
      <w:lvlJc w:val="left"/>
      <w:pPr>
        <w:ind w:left="5832" w:hanging="500"/>
      </w:pPr>
      <w:rPr>
        <w:rFonts w:hint="default"/>
        <w:lang w:val="zh-CN" w:eastAsia="zh-CN" w:bidi="zh-CN"/>
      </w:rPr>
    </w:lvl>
    <w:lvl w:ilvl="5" w:tentative="0">
      <w:start w:val="0"/>
      <w:numFmt w:val="bullet"/>
      <w:lvlText w:val="•"/>
      <w:lvlJc w:val="left"/>
      <w:pPr>
        <w:ind w:left="7130" w:hanging="500"/>
      </w:pPr>
      <w:rPr>
        <w:rFonts w:hint="default"/>
        <w:lang w:val="zh-CN" w:eastAsia="zh-CN" w:bidi="zh-CN"/>
      </w:rPr>
    </w:lvl>
    <w:lvl w:ilvl="6" w:tentative="0">
      <w:start w:val="0"/>
      <w:numFmt w:val="bullet"/>
      <w:lvlText w:val="•"/>
      <w:lvlJc w:val="left"/>
      <w:pPr>
        <w:ind w:left="8428" w:hanging="500"/>
      </w:pPr>
      <w:rPr>
        <w:rFonts w:hint="default"/>
        <w:lang w:val="zh-CN" w:eastAsia="zh-CN" w:bidi="zh-CN"/>
      </w:rPr>
    </w:lvl>
    <w:lvl w:ilvl="7" w:tentative="0">
      <w:start w:val="0"/>
      <w:numFmt w:val="bullet"/>
      <w:lvlText w:val="•"/>
      <w:lvlJc w:val="left"/>
      <w:pPr>
        <w:ind w:left="9726" w:hanging="500"/>
      </w:pPr>
      <w:rPr>
        <w:rFonts w:hint="default"/>
        <w:lang w:val="zh-CN" w:eastAsia="zh-CN" w:bidi="zh-CN"/>
      </w:rPr>
    </w:lvl>
    <w:lvl w:ilvl="8" w:tentative="0">
      <w:start w:val="0"/>
      <w:numFmt w:val="bullet"/>
      <w:lvlText w:val="•"/>
      <w:lvlJc w:val="left"/>
      <w:pPr>
        <w:ind w:left="11024" w:hanging="500"/>
      </w:pPr>
      <w:rPr>
        <w:rFonts w:hint="default"/>
        <w:lang w:val="zh-CN" w:eastAsia="zh-CN" w:bidi="zh-C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D30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40"/>
    </w:pPr>
    <w:rPr>
      <w:rFonts w:ascii="宋体" w:hAnsi="宋体" w:eastAsia="宋体" w:cs="宋体"/>
      <w:sz w:val="38"/>
      <w:szCs w:val="3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213"/>
      <w:ind w:left="400" w:hanging="260"/>
    </w:pPr>
    <w:rPr>
      <w:rFonts w:ascii="宋体" w:hAnsi="宋体" w:eastAsia="宋体" w:cs="宋体"/>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2021-03-17T06:49:00Z</dcterms:created>
  <dc:creator>bingdian001.com</dc:creator>
  <cp:keywords>bingdian001.com</cp:keywords>
  <cp:lastModifiedBy>杨帅</cp:lastModifiedBy>
  <dcterms:modified xsi:type="dcterms:W3CDTF">2021-03-17T07:08:13Z</dcterms:modified>
  <dc:subject>bingdian001.com</dc:subject>
  <dc:title>bingdian001.com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bingdian001.com</vt:lpwstr>
  </property>
  <property fmtid="{D5CDD505-2E9C-101B-9397-08002B2CF9AE}" pid="4" name="LastSaved">
    <vt:filetime>2021-03-17T00:00:00Z</vt:filetime>
  </property>
  <property fmtid="{D5CDD505-2E9C-101B-9397-08002B2CF9AE}" pid="5" name="KSOProductBuildVer">
    <vt:lpwstr>2052-11.1.0.10314</vt:lpwstr>
  </property>
</Properties>
</file>